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28" w:rsidRDefault="002A0730">
      <w:pPr>
        <w:spacing w:line="600" w:lineRule="exact"/>
        <w:jc w:val="center"/>
        <w:rPr>
          <w:rFonts w:ascii="黑体" w:eastAsia="黑体"/>
          <w:sz w:val="44"/>
          <w:szCs w:val="36"/>
        </w:rPr>
      </w:pPr>
      <w:r>
        <w:rPr>
          <w:rFonts w:ascii="黑体" w:eastAsia="黑体" w:hint="eastAsia"/>
          <w:sz w:val="44"/>
          <w:szCs w:val="36"/>
        </w:rPr>
        <w:t>南昌临空经济区</w:t>
      </w:r>
      <w:r>
        <w:rPr>
          <w:rFonts w:ascii="黑体" w:eastAsia="黑体" w:hint="eastAsia"/>
          <w:sz w:val="44"/>
          <w:szCs w:val="36"/>
        </w:rPr>
        <w:t>规划建设部</w:t>
      </w:r>
      <w:r>
        <w:rPr>
          <w:rFonts w:ascii="黑体" w:eastAsia="黑体" w:hint="eastAsia"/>
          <w:sz w:val="44"/>
          <w:szCs w:val="36"/>
        </w:rPr>
        <w:t>2019</w:t>
      </w:r>
      <w:r>
        <w:rPr>
          <w:rFonts w:ascii="黑体" w:eastAsia="黑体" w:hint="eastAsia"/>
          <w:sz w:val="44"/>
          <w:szCs w:val="36"/>
        </w:rPr>
        <w:t>年度部门决算</w:t>
      </w:r>
    </w:p>
    <w:p w:rsidR="00542728" w:rsidRDefault="00542728">
      <w:pPr>
        <w:spacing w:line="600" w:lineRule="exact"/>
        <w:jc w:val="center"/>
        <w:rPr>
          <w:rFonts w:ascii="黑体" w:eastAsia="黑体"/>
          <w:sz w:val="44"/>
          <w:szCs w:val="36"/>
        </w:rPr>
      </w:pPr>
    </w:p>
    <w:p w:rsidR="00542728" w:rsidRDefault="002A0730">
      <w:pPr>
        <w:spacing w:line="600" w:lineRule="exact"/>
        <w:jc w:val="center"/>
        <w:rPr>
          <w:rFonts w:ascii="黑体" w:eastAsia="黑体"/>
          <w:sz w:val="40"/>
          <w:szCs w:val="36"/>
        </w:rPr>
      </w:pPr>
      <w:r>
        <w:rPr>
          <w:rFonts w:ascii="黑体" w:eastAsia="黑体" w:hint="eastAsia"/>
          <w:sz w:val="40"/>
          <w:szCs w:val="36"/>
        </w:rPr>
        <w:t>目</w:t>
      </w:r>
      <w:r>
        <w:rPr>
          <w:rFonts w:ascii="黑体" w:eastAsia="黑体" w:hint="eastAsia"/>
          <w:sz w:val="40"/>
          <w:szCs w:val="36"/>
        </w:rPr>
        <w:t xml:space="preserve">    </w:t>
      </w:r>
      <w:r>
        <w:rPr>
          <w:rFonts w:ascii="黑体" w:eastAsia="黑体" w:hint="eastAsia"/>
          <w:sz w:val="40"/>
          <w:szCs w:val="36"/>
        </w:rPr>
        <w:t>录</w:t>
      </w:r>
    </w:p>
    <w:p w:rsidR="00542728" w:rsidRDefault="00542728">
      <w:pPr>
        <w:widowControl/>
        <w:spacing w:line="600" w:lineRule="exact"/>
        <w:ind w:firstLine="640"/>
        <w:jc w:val="left"/>
        <w:rPr>
          <w:rFonts w:ascii="仿宋_GB2312" w:eastAsia="仿宋_GB2312"/>
          <w:sz w:val="32"/>
          <w:szCs w:val="30"/>
        </w:rPr>
      </w:pPr>
    </w:p>
    <w:p w:rsidR="00542728" w:rsidRDefault="002A0730">
      <w:pPr>
        <w:widowControl/>
        <w:spacing w:line="600" w:lineRule="exact"/>
        <w:ind w:firstLine="64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第一部分</w:t>
      </w:r>
      <w:r>
        <w:rPr>
          <w:rFonts w:ascii="黑体" w:eastAsia="黑体" w:hAnsi="黑体" w:hint="eastAsia"/>
          <w:b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规划建设部</w:t>
      </w:r>
      <w:r>
        <w:rPr>
          <w:rFonts w:ascii="黑体" w:eastAsia="黑体" w:hAnsi="黑体" w:hint="eastAsia"/>
          <w:sz w:val="32"/>
          <w:szCs w:val="32"/>
        </w:rPr>
        <w:t>部门</w:t>
      </w:r>
      <w:r>
        <w:rPr>
          <w:rFonts w:ascii="黑体" w:eastAsia="黑体" w:hAnsi="黑体" w:hint="eastAsia"/>
          <w:sz w:val="32"/>
          <w:szCs w:val="32"/>
        </w:rPr>
        <w:t>概况</w:t>
      </w:r>
    </w:p>
    <w:p w:rsidR="00542728" w:rsidRDefault="002A0730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 xml:space="preserve">    </w:t>
      </w:r>
      <w:r>
        <w:rPr>
          <w:rFonts w:ascii="仿宋" w:eastAsia="仿宋" w:hAnsi="仿宋" w:hint="eastAsia"/>
          <w:sz w:val="32"/>
          <w:szCs w:val="30"/>
        </w:rPr>
        <w:t>一、部门主要职责</w:t>
      </w:r>
    </w:p>
    <w:p w:rsidR="00542728" w:rsidRDefault="002A0730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二、部门基本情况</w:t>
      </w:r>
    </w:p>
    <w:p w:rsidR="00542728" w:rsidRDefault="002A0730">
      <w:pPr>
        <w:widowControl/>
        <w:spacing w:line="60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</w:t>
      </w:r>
      <w:r>
        <w:rPr>
          <w:rFonts w:ascii="黑体" w:eastAsia="黑体" w:hAnsi="黑体" w:hint="eastAsia"/>
          <w:sz w:val="32"/>
          <w:szCs w:val="32"/>
        </w:rPr>
        <w:t xml:space="preserve">  2019</w:t>
      </w:r>
      <w:r>
        <w:rPr>
          <w:rFonts w:ascii="黑体" w:eastAsia="黑体" w:hAnsi="黑体" w:hint="eastAsia"/>
          <w:sz w:val="32"/>
          <w:szCs w:val="32"/>
        </w:rPr>
        <w:t>年度部门决算表</w:t>
      </w:r>
    </w:p>
    <w:p w:rsidR="00542728" w:rsidRDefault="002A0730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一、收入支出决算总表</w:t>
      </w:r>
    </w:p>
    <w:p w:rsidR="00542728" w:rsidRDefault="002A0730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二、收入决算表</w:t>
      </w:r>
    </w:p>
    <w:p w:rsidR="00542728" w:rsidRDefault="002A0730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三、支出决算表</w:t>
      </w:r>
    </w:p>
    <w:p w:rsidR="00542728" w:rsidRDefault="002A0730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四、财政拨款收入支出决算总表</w:t>
      </w:r>
    </w:p>
    <w:p w:rsidR="00542728" w:rsidRDefault="002A0730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五、一般公共预算财政拨款支出决算表</w:t>
      </w:r>
    </w:p>
    <w:p w:rsidR="00542728" w:rsidRDefault="002A0730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六、一般公共预算财政拨款基本支出决算表</w:t>
      </w:r>
    </w:p>
    <w:p w:rsidR="00542728" w:rsidRDefault="002A0730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七、一般公共预算财政拨款“三公”经费支出决算</w:t>
      </w:r>
    </w:p>
    <w:p w:rsidR="00542728" w:rsidRDefault="002A0730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表</w:t>
      </w:r>
    </w:p>
    <w:p w:rsidR="00542728" w:rsidRDefault="002A0730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八、政府性基金预算财政拨款收入支出决算表</w:t>
      </w:r>
    </w:p>
    <w:p w:rsidR="00542728" w:rsidRDefault="002A0730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九、国有资产占用情况表</w:t>
      </w:r>
    </w:p>
    <w:p w:rsidR="00542728" w:rsidRDefault="002A0730">
      <w:pPr>
        <w:widowControl/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第三部分</w:t>
      </w:r>
      <w:r>
        <w:rPr>
          <w:rFonts w:ascii="黑体" w:eastAsia="黑体" w:hAnsi="黑体" w:hint="eastAsia"/>
          <w:sz w:val="32"/>
          <w:szCs w:val="32"/>
        </w:rPr>
        <w:t xml:space="preserve">  2019</w:t>
      </w:r>
      <w:r>
        <w:rPr>
          <w:rFonts w:ascii="黑体" w:eastAsia="黑体" w:hAnsi="黑体" w:hint="eastAsia"/>
          <w:sz w:val="32"/>
          <w:szCs w:val="32"/>
        </w:rPr>
        <w:t>年度部门决算情况说明</w:t>
      </w:r>
    </w:p>
    <w:p w:rsidR="00542728" w:rsidRDefault="002A0730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一、收入决算情况说明</w:t>
      </w:r>
    </w:p>
    <w:p w:rsidR="00542728" w:rsidRDefault="002A0730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二、支出决算情况说明</w:t>
      </w:r>
    </w:p>
    <w:p w:rsidR="00542728" w:rsidRDefault="002A0730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三、财政拨款支出决算情况说明</w:t>
      </w:r>
    </w:p>
    <w:p w:rsidR="00542728" w:rsidRDefault="002A0730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lastRenderedPageBreak/>
        <w:t>四、一般公共预算财政拨款基本支出决算情况说明</w:t>
      </w:r>
    </w:p>
    <w:p w:rsidR="00542728" w:rsidRDefault="002A0730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五、一般公共预算财政拨款“三公”经费支出决算</w:t>
      </w:r>
    </w:p>
    <w:p w:rsidR="00542728" w:rsidRDefault="002A0730">
      <w:pPr>
        <w:widowControl/>
        <w:spacing w:line="600" w:lineRule="exact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 xml:space="preserve">    </w:t>
      </w:r>
      <w:r>
        <w:rPr>
          <w:rFonts w:ascii="仿宋" w:eastAsia="仿宋" w:hAnsi="仿宋" w:hint="eastAsia"/>
          <w:sz w:val="32"/>
          <w:szCs w:val="30"/>
        </w:rPr>
        <w:t>情况说明</w:t>
      </w:r>
    </w:p>
    <w:p w:rsidR="00542728" w:rsidRDefault="002A0730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六、机关运行经费支出情况说明</w:t>
      </w:r>
    </w:p>
    <w:p w:rsidR="00542728" w:rsidRDefault="002A0730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 xml:space="preserve">    </w:t>
      </w:r>
      <w:r>
        <w:rPr>
          <w:rFonts w:ascii="仿宋" w:eastAsia="仿宋" w:hAnsi="仿宋" w:hint="eastAsia"/>
          <w:sz w:val="32"/>
          <w:szCs w:val="30"/>
        </w:rPr>
        <w:t>七、政府采购支出情况说明</w:t>
      </w:r>
    </w:p>
    <w:p w:rsidR="00542728" w:rsidRDefault="002A0730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 xml:space="preserve">    </w:t>
      </w:r>
      <w:r>
        <w:rPr>
          <w:rFonts w:ascii="仿宋" w:eastAsia="仿宋" w:hAnsi="仿宋" w:hint="eastAsia"/>
          <w:sz w:val="32"/>
          <w:szCs w:val="30"/>
        </w:rPr>
        <w:t>八、国有资产占用情况说明</w:t>
      </w:r>
    </w:p>
    <w:p w:rsidR="00542728" w:rsidRDefault="002A0730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 xml:space="preserve">    </w:t>
      </w:r>
      <w:r>
        <w:rPr>
          <w:rFonts w:ascii="仿宋" w:eastAsia="仿宋" w:hAnsi="仿宋" w:hint="eastAsia"/>
          <w:sz w:val="32"/>
          <w:szCs w:val="30"/>
        </w:rPr>
        <w:t>九、预算绩效情况说明</w:t>
      </w:r>
    </w:p>
    <w:p w:rsidR="00542728" w:rsidRDefault="002A0730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0"/>
        </w:rPr>
      </w:pPr>
      <w:r>
        <w:rPr>
          <w:rFonts w:ascii="黑体" w:eastAsia="黑体" w:hAnsi="黑体" w:hint="eastAsia"/>
          <w:sz w:val="32"/>
          <w:szCs w:val="32"/>
        </w:rPr>
        <w:t>第四部分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名词解释</w:t>
      </w:r>
    </w:p>
    <w:p w:rsidR="00542728" w:rsidRDefault="00542728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542728" w:rsidRDefault="00542728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542728" w:rsidRDefault="00542728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542728" w:rsidRDefault="00542728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542728" w:rsidRDefault="00542728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542728" w:rsidRDefault="00542728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542728" w:rsidRDefault="00542728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542728" w:rsidRDefault="00542728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542728" w:rsidRDefault="00542728">
      <w:pPr>
        <w:rPr>
          <w:rFonts w:ascii="宋体" w:hAnsi="宋体"/>
          <w:b/>
          <w:sz w:val="36"/>
          <w:szCs w:val="36"/>
        </w:rPr>
      </w:pPr>
    </w:p>
    <w:p w:rsidR="00542728" w:rsidRDefault="00542728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542728" w:rsidRDefault="00542728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542728" w:rsidRDefault="00542728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542728" w:rsidRDefault="00542728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542728" w:rsidRDefault="00542728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542728" w:rsidRDefault="00542728">
      <w:pPr>
        <w:widowControl/>
        <w:spacing w:line="580" w:lineRule="exact"/>
        <w:jc w:val="center"/>
        <w:rPr>
          <w:rFonts w:ascii="宋体" w:hAnsi="宋体"/>
          <w:b/>
          <w:sz w:val="32"/>
          <w:szCs w:val="30"/>
        </w:rPr>
      </w:pPr>
    </w:p>
    <w:p w:rsidR="00542728" w:rsidRDefault="002A0730">
      <w:pPr>
        <w:widowControl/>
        <w:spacing w:line="580" w:lineRule="exact"/>
        <w:jc w:val="center"/>
        <w:rPr>
          <w:rFonts w:ascii="宋体" w:hAnsi="宋体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>第一部分</w:t>
      </w:r>
      <w:r>
        <w:rPr>
          <w:rFonts w:ascii="宋体" w:hAnsi="宋体" w:hint="eastAsia"/>
          <w:b/>
          <w:sz w:val="32"/>
          <w:szCs w:val="30"/>
        </w:rPr>
        <w:t xml:space="preserve">  </w:t>
      </w:r>
      <w:r>
        <w:rPr>
          <w:rFonts w:ascii="宋体" w:hAnsi="宋体" w:hint="eastAsia"/>
          <w:b/>
          <w:sz w:val="32"/>
          <w:szCs w:val="30"/>
        </w:rPr>
        <w:t>南昌临空经济区</w:t>
      </w:r>
      <w:r>
        <w:rPr>
          <w:rFonts w:ascii="宋体" w:hAnsi="宋体" w:hint="eastAsia"/>
          <w:b/>
          <w:sz w:val="32"/>
          <w:szCs w:val="30"/>
        </w:rPr>
        <w:t>规划建设部</w:t>
      </w:r>
      <w:r>
        <w:rPr>
          <w:rFonts w:ascii="宋体" w:hAnsi="宋体" w:hint="eastAsia"/>
          <w:b/>
          <w:sz w:val="32"/>
          <w:szCs w:val="30"/>
        </w:rPr>
        <w:t>部门概况</w:t>
      </w:r>
    </w:p>
    <w:p w:rsidR="00542728" w:rsidRDefault="00542728">
      <w:pPr>
        <w:ind w:firstLine="630"/>
        <w:jc w:val="center"/>
        <w:rPr>
          <w:sz w:val="32"/>
          <w:szCs w:val="32"/>
        </w:rPr>
      </w:pPr>
    </w:p>
    <w:p w:rsidR="00542728" w:rsidRDefault="002A0730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一、部门主要职能</w:t>
      </w:r>
    </w:p>
    <w:p w:rsidR="00542728" w:rsidRDefault="002A0730">
      <w:pPr>
        <w:autoSpaceDE w:val="0"/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根据赣江新区建设总体规划和南昌市城市总体规划，会同赣江新区城乡统筹局共同编制临空组团控制性详规；负责编制赣江新区临空组团修建性详细规划；负责统筹组团用地管理和建设管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理工作；负责组团区域内建设工程质量监督、安全生产、文明施工管理工作；负责组团范围内建设项目招投标的监督管理工作；负责组团范围内建设项目施工图设计审查备案、施工许可管理和竣工验收备案工作；负责组团内人民防空项目建设和管理、人民防空经费的管理工作；负责组团内给排水、电力管道、通讯、广播电视、电信网络、天然气和管线及交通枢纽中心等配套基础设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施建设协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调工作；负责协调和制定组织实施组团环境保护规划、计划和各项环境管理制度，实施环境资源管理；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承办党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工委、管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委会交办的其他事项。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</w:p>
    <w:p w:rsidR="00542728" w:rsidRDefault="002A0730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二、部门基本情况</w:t>
      </w:r>
    </w:p>
    <w:p w:rsidR="00542728" w:rsidRDefault="002A0730">
      <w:pPr>
        <w:autoSpaceDE w:val="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纳入本套部门决算汇编范围的单位共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个，包括：南昌临空经济区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规划建设部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本级。</w:t>
      </w:r>
    </w:p>
    <w:p w:rsidR="00542728" w:rsidRDefault="002A0730">
      <w:pPr>
        <w:autoSpaceDE w:val="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年年末实有人数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人，其中在职人员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人，离休人员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人，退休人员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人；年末其他人员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人；年末学生人数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人。</w:t>
      </w:r>
    </w:p>
    <w:p w:rsidR="00542728" w:rsidRDefault="002A0730">
      <w:pPr>
        <w:widowControl/>
        <w:numPr>
          <w:ilvl w:val="0"/>
          <w:numId w:val="1"/>
        </w:numPr>
        <w:spacing w:line="600" w:lineRule="exact"/>
        <w:ind w:firstLine="64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 xml:space="preserve"> 2019</w:t>
      </w:r>
      <w:r>
        <w:rPr>
          <w:rFonts w:ascii="宋体" w:hAnsi="宋体" w:hint="eastAsia"/>
          <w:b/>
          <w:sz w:val="32"/>
          <w:szCs w:val="32"/>
        </w:rPr>
        <w:t>年度部门决算表</w:t>
      </w:r>
    </w:p>
    <w:p w:rsidR="00542728" w:rsidRDefault="002A0730">
      <w:pPr>
        <w:autoSpaceDE w:val="0"/>
        <w:autoSpaceDN w:val="0"/>
        <w:adjustRightInd w:val="0"/>
        <w:spacing w:line="360" w:lineRule="auto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86995</wp:posOffset>
            </wp:positionV>
            <wp:extent cx="5408930" cy="5010785"/>
            <wp:effectExtent l="0" t="0" r="1270" b="18415"/>
            <wp:wrapTight wrapText="bothSides">
              <wp:wrapPolygon edited="0">
                <wp:start x="0" y="0"/>
                <wp:lineTo x="0" y="21515"/>
                <wp:lineTo x="21529" y="21515"/>
                <wp:lineTo x="21529" y="0"/>
                <wp:lineTo x="0" y="0"/>
              </wp:wrapPolygon>
            </wp:wrapTight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8930" cy="501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728" w:rsidRDefault="002A0730">
      <w:pPr>
        <w:autoSpaceDE w:val="0"/>
        <w:autoSpaceDN w:val="0"/>
        <w:adjustRightInd w:val="0"/>
        <w:spacing w:line="360" w:lineRule="auto"/>
        <w:jc w:val="lef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93980</wp:posOffset>
            </wp:positionV>
            <wp:extent cx="5401310" cy="2614295"/>
            <wp:effectExtent l="0" t="0" r="8890" b="14605"/>
            <wp:wrapSquare wrapText="bothSides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728" w:rsidRDefault="002A0730">
      <w:pPr>
        <w:autoSpaceDE w:val="0"/>
        <w:autoSpaceDN w:val="0"/>
        <w:adjustRightInd w:val="0"/>
        <w:spacing w:line="360" w:lineRule="auto"/>
        <w:jc w:val="lef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-1905</wp:posOffset>
            </wp:positionV>
            <wp:extent cx="5270500" cy="3477260"/>
            <wp:effectExtent l="0" t="0" r="6350" b="8890"/>
            <wp:wrapTight wrapText="bothSides">
              <wp:wrapPolygon edited="0">
                <wp:start x="0" y="0"/>
                <wp:lineTo x="0" y="21537"/>
                <wp:lineTo x="21548" y="21537"/>
                <wp:lineTo x="21548" y="0"/>
                <wp:lineTo x="0" y="0"/>
              </wp:wrapPolygon>
            </wp:wrapTight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728" w:rsidRDefault="00542728">
      <w:pPr>
        <w:autoSpaceDE w:val="0"/>
        <w:autoSpaceDN w:val="0"/>
        <w:adjustRightInd w:val="0"/>
        <w:spacing w:line="360" w:lineRule="auto"/>
        <w:jc w:val="left"/>
      </w:pPr>
    </w:p>
    <w:p w:rsidR="00542728" w:rsidRDefault="002A0730">
      <w:pPr>
        <w:autoSpaceDE w:val="0"/>
        <w:autoSpaceDN w:val="0"/>
        <w:adjustRightInd w:val="0"/>
        <w:spacing w:line="360" w:lineRule="auto"/>
        <w:jc w:val="left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5268595" cy="4212590"/>
            <wp:effectExtent l="0" t="0" r="8255" b="16510"/>
            <wp:wrapTight wrapText="bothSides">
              <wp:wrapPolygon edited="0">
                <wp:start x="0" y="0"/>
                <wp:lineTo x="0" y="21489"/>
                <wp:lineTo x="21556" y="21489"/>
                <wp:lineTo x="21556" y="0"/>
                <wp:lineTo x="0" y="0"/>
              </wp:wrapPolygon>
            </wp:wrapTight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21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728" w:rsidRDefault="00542728">
      <w:pPr>
        <w:autoSpaceDE w:val="0"/>
        <w:autoSpaceDN w:val="0"/>
        <w:adjustRightInd w:val="0"/>
        <w:spacing w:line="360" w:lineRule="auto"/>
        <w:jc w:val="left"/>
      </w:pPr>
    </w:p>
    <w:p w:rsidR="00542728" w:rsidRDefault="00542728">
      <w:pPr>
        <w:autoSpaceDE w:val="0"/>
        <w:autoSpaceDN w:val="0"/>
        <w:adjustRightInd w:val="0"/>
        <w:spacing w:line="360" w:lineRule="auto"/>
        <w:jc w:val="left"/>
      </w:pPr>
    </w:p>
    <w:p w:rsidR="00542728" w:rsidRDefault="002A0730">
      <w:pPr>
        <w:autoSpaceDE w:val="0"/>
        <w:autoSpaceDN w:val="0"/>
        <w:adjustRightInd w:val="0"/>
        <w:spacing w:line="360" w:lineRule="auto"/>
        <w:jc w:val="left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8255</wp:posOffset>
            </wp:positionV>
            <wp:extent cx="5274310" cy="4709160"/>
            <wp:effectExtent l="0" t="0" r="2540" b="15240"/>
            <wp:wrapTight wrapText="bothSides">
              <wp:wrapPolygon edited="0">
                <wp:start x="0" y="0"/>
                <wp:lineTo x="0" y="21495"/>
                <wp:lineTo x="21532" y="21495"/>
                <wp:lineTo x="21532" y="0"/>
                <wp:lineTo x="0" y="0"/>
              </wp:wrapPolygon>
            </wp:wrapTight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728" w:rsidRDefault="00542728">
      <w:pPr>
        <w:autoSpaceDE w:val="0"/>
        <w:autoSpaceDN w:val="0"/>
        <w:adjustRightInd w:val="0"/>
        <w:spacing w:line="360" w:lineRule="auto"/>
        <w:jc w:val="left"/>
      </w:pPr>
    </w:p>
    <w:p w:rsidR="00542728" w:rsidRDefault="00542728">
      <w:pPr>
        <w:autoSpaceDE w:val="0"/>
        <w:autoSpaceDN w:val="0"/>
        <w:adjustRightInd w:val="0"/>
        <w:spacing w:line="360" w:lineRule="auto"/>
        <w:jc w:val="left"/>
      </w:pPr>
    </w:p>
    <w:p w:rsidR="00542728" w:rsidRDefault="00542728">
      <w:pPr>
        <w:autoSpaceDE w:val="0"/>
        <w:autoSpaceDN w:val="0"/>
        <w:adjustRightInd w:val="0"/>
        <w:spacing w:line="360" w:lineRule="auto"/>
        <w:jc w:val="left"/>
      </w:pPr>
    </w:p>
    <w:p w:rsidR="00542728" w:rsidRDefault="00542728">
      <w:pPr>
        <w:pStyle w:val="2"/>
      </w:pPr>
    </w:p>
    <w:p w:rsidR="00542728" w:rsidRDefault="00542728"/>
    <w:p w:rsidR="00542728" w:rsidRDefault="00542728">
      <w:pPr>
        <w:pStyle w:val="2"/>
      </w:pPr>
    </w:p>
    <w:p w:rsidR="00542728" w:rsidRDefault="00542728"/>
    <w:p w:rsidR="00542728" w:rsidRDefault="00542728">
      <w:pPr>
        <w:pStyle w:val="2"/>
      </w:pPr>
    </w:p>
    <w:p w:rsidR="00542728" w:rsidRDefault="00542728"/>
    <w:p w:rsidR="00542728" w:rsidRDefault="002A0730">
      <w:pPr>
        <w:pStyle w:val="2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90805</wp:posOffset>
            </wp:positionV>
            <wp:extent cx="5427980" cy="7936865"/>
            <wp:effectExtent l="0" t="0" r="1270" b="6985"/>
            <wp:wrapNone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793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728" w:rsidRDefault="00542728"/>
    <w:p w:rsidR="00542728" w:rsidRDefault="00542728">
      <w:pPr>
        <w:pStyle w:val="2"/>
      </w:pPr>
    </w:p>
    <w:p w:rsidR="00542728" w:rsidRDefault="00542728"/>
    <w:p w:rsidR="00542728" w:rsidRDefault="00542728">
      <w:pPr>
        <w:pStyle w:val="2"/>
      </w:pPr>
    </w:p>
    <w:p w:rsidR="00542728" w:rsidRDefault="00542728"/>
    <w:p w:rsidR="00542728" w:rsidRDefault="00542728">
      <w:pPr>
        <w:pStyle w:val="2"/>
      </w:pPr>
    </w:p>
    <w:p w:rsidR="00542728" w:rsidRDefault="00542728"/>
    <w:p w:rsidR="00542728" w:rsidRDefault="00542728">
      <w:pPr>
        <w:pStyle w:val="2"/>
      </w:pPr>
    </w:p>
    <w:p w:rsidR="00542728" w:rsidRDefault="00542728"/>
    <w:p w:rsidR="00542728" w:rsidRDefault="00542728">
      <w:pPr>
        <w:pStyle w:val="2"/>
      </w:pPr>
    </w:p>
    <w:p w:rsidR="00542728" w:rsidRDefault="00542728"/>
    <w:p w:rsidR="00542728" w:rsidRDefault="00542728">
      <w:pPr>
        <w:pStyle w:val="2"/>
      </w:pPr>
    </w:p>
    <w:p w:rsidR="00542728" w:rsidRDefault="00542728"/>
    <w:p w:rsidR="00542728" w:rsidRDefault="00542728">
      <w:pPr>
        <w:pStyle w:val="2"/>
      </w:pPr>
    </w:p>
    <w:p w:rsidR="00542728" w:rsidRDefault="00542728"/>
    <w:p w:rsidR="00542728" w:rsidRDefault="00542728">
      <w:pPr>
        <w:pStyle w:val="2"/>
      </w:pPr>
    </w:p>
    <w:p w:rsidR="00542728" w:rsidRDefault="00542728"/>
    <w:p w:rsidR="00542728" w:rsidRDefault="00542728"/>
    <w:p w:rsidR="00542728" w:rsidRDefault="002A0730">
      <w:pPr>
        <w:autoSpaceDE w:val="0"/>
        <w:autoSpaceDN w:val="0"/>
        <w:adjustRightInd w:val="0"/>
        <w:spacing w:line="360" w:lineRule="auto"/>
        <w:jc w:val="left"/>
      </w:pPr>
      <w:r>
        <w:rPr>
          <w:noProof/>
        </w:rPr>
        <w:lastRenderedPageBreak/>
        <w:drawing>
          <wp:inline distT="0" distB="0" distL="114300" distR="114300">
            <wp:extent cx="5257800" cy="535305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728" w:rsidRDefault="00542728">
      <w:pPr>
        <w:autoSpaceDE w:val="0"/>
        <w:autoSpaceDN w:val="0"/>
        <w:adjustRightInd w:val="0"/>
        <w:spacing w:line="360" w:lineRule="auto"/>
        <w:jc w:val="left"/>
      </w:pPr>
    </w:p>
    <w:p w:rsidR="00542728" w:rsidRDefault="002A0730">
      <w:pPr>
        <w:autoSpaceDE w:val="0"/>
        <w:autoSpaceDN w:val="0"/>
        <w:adjustRightInd w:val="0"/>
        <w:spacing w:line="360" w:lineRule="auto"/>
        <w:jc w:val="left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222250</wp:posOffset>
            </wp:positionV>
            <wp:extent cx="5273675" cy="2326640"/>
            <wp:effectExtent l="0" t="0" r="3175" b="16510"/>
            <wp:wrapTight wrapText="bothSides">
              <wp:wrapPolygon edited="0">
                <wp:start x="0" y="0"/>
                <wp:lineTo x="0" y="21400"/>
                <wp:lineTo x="21535" y="21400"/>
                <wp:lineTo x="21535" y="0"/>
                <wp:lineTo x="0" y="0"/>
              </wp:wrapPolygon>
            </wp:wrapTight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728" w:rsidRDefault="002A0730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_GB2312"/>
          <w:kern w:val="0"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515302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60" y="21531"/>
                <wp:lineTo x="21560" y="0"/>
                <wp:lineTo x="0" y="0"/>
              </wp:wrapPolygon>
            </wp:wrapTight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728" w:rsidRDefault="00542728">
      <w:pPr>
        <w:widowControl/>
        <w:spacing w:line="600" w:lineRule="exact"/>
        <w:ind w:firstLine="640"/>
        <w:jc w:val="center"/>
        <w:rPr>
          <w:rFonts w:ascii="宋体" w:hAnsi="宋体"/>
          <w:b/>
          <w:sz w:val="32"/>
          <w:szCs w:val="32"/>
        </w:rPr>
      </w:pPr>
    </w:p>
    <w:p w:rsidR="00542728" w:rsidRDefault="002A0730">
      <w:pPr>
        <w:widowControl/>
        <w:spacing w:line="600" w:lineRule="exact"/>
        <w:ind w:firstLine="64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第三部分</w:t>
      </w:r>
      <w:r>
        <w:rPr>
          <w:rFonts w:ascii="宋体" w:hAnsi="宋体" w:hint="eastAsia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2019</w:t>
      </w:r>
      <w:r>
        <w:rPr>
          <w:rFonts w:ascii="宋体" w:hAnsi="宋体" w:hint="eastAsia"/>
          <w:b/>
          <w:sz w:val="32"/>
          <w:szCs w:val="32"/>
        </w:rPr>
        <w:t>年度部门决算情况说明</w:t>
      </w:r>
    </w:p>
    <w:p w:rsidR="00542728" w:rsidRDefault="00542728">
      <w:pPr>
        <w:ind w:firstLine="630"/>
        <w:jc w:val="left"/>
        <w:rPr>
          <w:rFonts w:ascii="仿宋" w:eastAsia="仿宋" w:hAnsi="仿宋"/>
          <w:sz w:val="30"/>
          <w:szCs w:val="30"/>
        </w:rPr>
      </w:pPr>
    </w:p>
    <w:p w:rsidR="00542728" w:rsidRDefault="002A0730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一、收入决算情况说明</w:t>
      </w:r>
    </w:p>
    <w:p w:rsidR="00542728" w:rsidRDefault="002A0730">
      <w:pPr>
        <w:autoSpaceDE w:val="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年度收入总计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3703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万元，其中年初结转和结余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万元；本年收入合计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3703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万元，其他收入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万元。因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我部门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年开始独立编制部门预决算，故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无上年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收支数据，故无法将本年度数据与上年度进行对比。</w:t>
      </w:r>
    </w:p>
    <w:p w:rsidR="00542728" w:rsidRDefault="002A0730">
      <w:pPr>
        <w:autoSpaceDE w:val="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本年收入的具体构成为：财政拨款收入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703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；事业收入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；经营收入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0 %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；其他收入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</w:p>
    <w:p w:rsidR="00542728" w:rsidRDefault="002A0730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二、支出决算情况说明</w:t>
      </w:r>
    </w:p>
    <w:p w:rsidR="00542728" w:rsidRDefault="002A0730">
      <w:pPr>
        <w:autoSpaceDE w:val="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年度支出总计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703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万元，其中本年支出合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计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703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万元，年末结转和结余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万元。因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我部门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年开始独立编制部门预决算，故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无上年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收支数据，故无法将本年度数据与上年度进行对比。</w:t>
      </w:r>
    </w:p>
    <w:p w:rsidR="00542728" w:rsidRDefault="002A0730">
      <w:pPr>
        <w:autoSpaceDE w:val="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本年支出的具体构成为：基本支出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0.35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；项目支出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690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99.65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；经营支出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；其他支出（对附属单位补助支出、上缴上级支出）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542728" w:rsidRDefault="002A0730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三、财政拨款支出决算情况说明</w:t>
      </w:r>
    </w:p>
    <w:p w:rsidR="00542728" w:rsidRDefault="002A0730">
      <w:pPr>
        <w:autoSpaceDE w:val="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年度财政拨款本年支出年初预算数为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5707.23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万元，决算数为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3703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万元，完成年初预算的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64.88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。其中：</w:t>
      </w:r>
    </w:p>
    <w:p w:rsidR="00D71EF6" w:rsidRPr="00D71EF6" w:rsidRDefault="00D71EF6" w:rsidP="00D71EF6">
      <w:pPr>
        <w:numPr>
          <w:ilvl w:val="0"/>
          <w:numId w:val="2"/>
        </w:numPr>
        <w:autoSpaceDE w:val="0"/>
        <w:spacing w:line="600" w:lineRule="exact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 w:rsidRPr="00D71EF6">
        <w:rPr>
          <w:rFonts w:ascii="仿宋_GB2312" w:eastAsia="仿宋_GB2312" w:hAnsi="仿宋" w:cstheme="minorBidi" w:hint="eastAsia"/>
          <w:sz w:val="32"/>
          <w:szCs w:val="32"/>
        </w:rPr>
        <w:t>节能环保支出年初预算数为408.73万元，决算数为141.20万元，完成年初预算的34.55%，主要原因是：部分项目付款方式为</w:t>
      </w:r>
      <w:r>
        <w:rPr>
          <w:rFonts w:ascii="仿宋_GB2312" w:eastAsia="仿宋_GB2312" w:hAnsi="仿宋" w:cstheme="minorBidi" w:hint="eastAsia"/>
          <w:sz w:val="32"/>
          <w:szCs w:val="32"/>
        </w:rPr>
        <w:t>按合同约定付款，未支付全部合同款</w:t>
      </w:r>
      <w:r w:rsidRPr="00D71EF6">
        <w:rPr>
          <w:rFonts w:ascii="仿宋_GB2312" w:eastAsia="仿宋_GB2312" w:hAnsi="仿宋" w:cstheme="minorBidi" w:hint="eastAsia"/>
          <w:sz w:val="32"/>
          <w:szCs w:val="32"/>
        </w:rPr>
        <w:t>。</w:t>
      </w:r>
    </w:p>
    <w:p w:rsidR="00D71EF6" w:rsidRPr="00D71EF6" w:rsidRDefault="00D71EF6" w:rsidP="00D71EF6">
      <w:pPr>
        <w:numPr>
          <w:ilvl w:val="0"/>
          <w:numId w:val="2"/>
        </w:numPr>
        <w:autoSpaceDE w:val="0"/>
        <w:spacing w:line="600" w:lineRule="exact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 w:rsidRPr="00D71EF6">
        <w:rPr>
          <w:rFonts w:ascii="仿宋_GB2312" w:eastAsia="仿宋_GB2312" w:hAnsi="仿宋" w:cstheme="minorBidi" w:hint="eastAsia"/>
          <w:sz w:val="32"/>
          <w:szCs w:val="32"/>
        </w:rPr>
        <w:t>城乡社区支出年初预算数为5283.50万元，决算数为3547.04万元，完成年初预算的67.13%，主要原因是：大部分项目规模较大且付款方式为按工程进度付款。</w:t>
      </w:r>
    </w:p>
    <w:p w:rsidR="00D71EF6" w:rsidRPr="00D71EF6" w:rsidRDefault="00D71EF6" w:rsidP="00D71EF6">
      <w:pPr>
        <w:numPr>
          <w:ilvl w:val="0"/>
          <w:numId w:val="2"/>
        </w:numPr>
        <w:autoSpaceDE w:val="0"/>
        <w:spacing w:line="600" w:lineRule="exact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 w:rsidRPr="00D71EF6">
        <w:rPr>
          <w:rFonts w:ascii="仿宋_GB2312" w:eastAsia="仿宋_GB2312" w:hAnsi="仿宋" w:cstheme="minorBidi" w:hint="eastAsia"/>
          <w:sz w:val="32"/>
          <w:szCs w:val="32"/>
        </w:rPr>
        <w:t>灾害防治及应急管理支出年初预算数为15万元，决算数为15万元，完成年初预算的100%。</w:t>
      </w:r>
    </w:p>
    <w:p w:rsidR="00542728" w:rsidRDefault="002A0730">
      <w:pPr>
        <w:ind w:firstLine="585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四、一般公共预算财政拨款基本支出决算情况说明</w:t>
      </w:r>
    </w:p>
    <w:p w:rsidR="00542728" w:rsidRDefault="002A0730">
      <w:pPr>
        <w:autoSpaceDE w:val="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年度一般公共预算财政拨款基本支出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万元，（因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我部门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年开始独立编制部门预决算，故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无上年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收支数据，故无法将本年度数据与上年度进行对比。）其中：</w:t>
      </w:r>
    </w:p>
    <w:p w:rsidR="00542728" w:rsidRDefault="002A0730">
      <w:pPr>
        <w:autoSpaceDE w:val="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（一）工资福利支出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万元，主要原因是：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我部门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工资福利支出在党工委管委会办公室列支，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故工资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福利支出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万元。</w:t>
      </w:r>
    </w:p>
    <w:p w:rsidR="00542728" w:rsidRDefault="002A0730">
      <w:pPr>
        <w:autoSpaceDE w:val="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）商品和服务支出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万元。</w:t>
      </w:r>
    </w:p>
    <w:p w:rsidR="00542728" w:rsidRDefault="002A0730">
      <w:pPr>
        <w:autoSpaceDE w:val="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（三）资本性支出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万元。</w:t>
      </w:r>
    </w:p>
    <w:p w:rsidR="00542728" w:rsidRDefault="002A0730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五、一般公共预算财政拨款“三公”经费支出决算情况说明</w:t>
      </w:r>
    </w:p>
    <w:p w:rsidR="00542728" w:rsidRDefault="002A0730">
      <w:pPr>
        <w:autoSpaceDE w:val="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年度一般公共预算财政拨款“三公”经费支出年初预算数为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万元，决算数为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万元，完成年初预算的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。其中：</w:t>
      </w:r>
    </w:p>
    <w:p w:rsidR="00542728" w:rsidRDefault="002A0730">
      <w:pPr>
        <w:autoSpaceDE w:val="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．因公出国（境）经费年初预算数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万元，决算数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万元。</w:t>
      </w:r>
    </w:p>
    <w:p w:rsidR="00542728" w:rsidRDefault="002A0730">
      <w:pPr>
        <w:autoSpaceDE w:val="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．公务接待费支出年初预算数为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万元，决算数为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万元，完成年初预算的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。决算数较年初预算数减少的主要原因是：贯彻落实中央八项规定要求，厉行节约。</w:t>
      </w:r>
    </w:p>
    <w:p w:rsidR="00542728" w:rsidRDefault="002A0730">
      <w:pPr>
        <w:autoSpaceDE w:val="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．公务用车购置及运行维护费年初预算数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万元，决算数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万元，其中：公务用车购置费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年初预算数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万元，决算数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万元；公务用车运维费年初预算数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万元，决算数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万元。</w:t>
      </w:r>
    </w:p>
    <w:p w:rsidR="00542728" w:rsidRDefault="002A0730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六、机关运行经费支出情况说明</w:t>
      </w:r>
    </w:p>
    <w:p w:rsidR="00542728" w:rsidRDefault="002A0730">
      <w:pPr>
        <w:autoSpaceDE w:val="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年度机关运行经费支出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万元，较年初预算数减少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万元，主要原因是：落实过紧日子要求压减办公经费支出等。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</w:p>
    <w:p w:rsidR="00542728" w:rsidRDefault="002A0730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七、政府采购支出情况说明</w:t>
      </w:r>
    </w:p>
    <w:p w:rsidR="00542728" w:rsidRPr="00D71EF6" w:rsidRDefault="002A0730">
      <w:pPr>
        <w:ind w:firstLine="63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D71EF6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本部门</w:t>
      </w:r>
      <w:r w:rsidRPr="00D71EF6">
        <w:rPr>
          <w:rFonts w:ascii="仿宋_GB2312" w:eastAsia="仿宋_GB2312" w:hAnsi="仿宋_GB2312" w:cs="仿宋_GB2312" w:hint="eastAsia"/>
          <w:bCs/>
          <w:sz w:val="32"/>
          <w:szCs w:val="32"/>
        </w:rPr>
        <w:t>2019</w:t>
      </w:r>
      <w:r w:rsidRPr="00D71EF6">
        <w:rPr>
          <w:rFonts w:ascii="仿宋_GB2312" w:eastAsia="仿宋_GB2312" w:hAnsi="仿宋_GB2312" w:cs="仿宋_GB2312" w:hint="eastAsia"/>
          <w:bCs/>
          <w:sz w:val="32"/>
          <w:szCs w:val="32"/>
        </w:rPr>
        <w:t>年度政府采购支出总额</w:t>
      </w:r>
      <w:r w:rsidRPr="00D71EF6">
        <w:rPr>
          <w:rFonts w:ascii="仿宋_GB2312" w:eastAsia="仿宋_GB2312" w:hAnsi="仿宋_GB2312" w:cs="仿宋_GB2312" w:hint="eastAsia"/>
          <w:bCs/>
          <w:sz w:val="32"/>
          <w:szCs w:val="32"/>
        </w:rPr>
        <w:t>654.5679</w:t>
      </w:r>
      <w:r w:rsidRPr="00D71EF6">
        <w:rPr>
          <w:rFonts w:ascii="仿宋_GB2312" w:eastAsia="仿宋_GB2312" w:hAnsi="仿宋_GB2312" w:cs="仿宋_GB2312" w:hint="eastAsia"/>
          <w:bCs/>
          <w:sz w:val="32"/>
          <w:szCs w:val="32"/>
        </w:rPr>
        <w:t>万元，其中：政府采购货物支出</w:t>
      </w:r>
      <w:r w:rsidRPr="00D71EF6">
        <w:rPr>
          <w:rFonts w:ascii="仿宋_GB2312" w:eastAsia="仿宋_GB2312" w:hAnsi="仿宋_GB2312" w:cs="仿宋_GB2312" w:hint="eastAsia"/>
          <w:bCs/>
          <w:sz w:val="32"/>
          <w:szCs w:val="32"/>
        </w:rPr>
        <w:t>4.5479</w:t>
      </w:r>
      <w:r w:rsidRPr="00D71EF6">
        <w:rPr>
          <w:rFonts w:ascii="仿宋_GB2312" w:eastAsia="仿宋_GB2312" w:hAnsi="仿宋_GB2312" w:cs="仿宋_GB2312" w:hint="eastAsia"/>
          <w:bCs/>
          <w:sz w:val="32"/>
          <w:szCs w:val="32"/>
        </w:rPr>
        <w:t>万元、政府采购工程支出</w:t>
      </w:r>
      <w:r w:rsidRPr="00D71EF6"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 w:rsidRPr="00D71EF6">
        <w:rPr>
          <w:rFonts w:ascii="仿宋_GB2312" w:eastAsia="仿宋_GB2312" w:hAnsi="仿宋_GB2312" w:cs="仿宋_GB2312" w:hint="eastAsia"/>
          <w:bCs/>
          <w:sz w:val="32"/>
          <w:szCs w:val="32"/>
        </w:rPr>
        <w:t>万元、政府采购服务支出</w:t>
      </w:r>
      <w:r w:rsidRPr="00D71EF6">
        <w:rPr>
          <w:rFonts w:ascii="仿宋_GB2312" w:eastAsia="仿宋_GB2312" w:hAnsi="仿宋_GB2312" w:cs="仿宋_GB2312" w:hint="eastAsia"/>
          <w:bCs/>
          <w:sz w:val="32"/>
          <w:szCs w:val="32"/>
        </w:rPr>
        <w:t>650.02</w:t>
      </w:r>
      <w:r w:rsidRPr="00D71EF6">
        <w:rPr>
          <w:rFonts w:ascii="仿宋_GB2312" w:eastAsia="仿宋_GB2312" w:hAnsi="仿宋_GB2312" w:cs="仿宋_GB2312" w:hint="eastAsia"/>
          <w:bCs/>
          <w:sz w:val="32"/>
          <w:szCs w:val="32"/>
        </w:rPr>
        <w:t>万元。授予中小企业合同金额</w:t>
      </w:r>
      <w:r w:rsidRPr="00D71EF6">
        <w:rPr>
          <w:rFonts w:ascii="仿宋_GB2312" w:eastAsia="仿宋_GB2312" w:hAnsi="仿宋_GB2312" w:cs="仿宋_GB2312" w:hint="eastAsia"/>
          <w:bCs/>
          <w:sz w:val="32"/>
          <w:szCs w:val="32"/>
        </w:rPr>
        <w:t>650.02</w:t>
      </w:r>
      <w:r w:rsidRPr="00D71EF6">
        <w:rPr>
          <w:rFonts w:ascii="仿宋_GB2312" w:eastAsia="仿宋_GB2312" w:hAnsi="仿宋_GB2312" w:cs="仿宋_GB2312" w:hint="eastAsia"/>
          <w:bCs/>
          <w:sz w:val="32"/>
          <w:szCs w:val="32"/>
        </w:rPr>
        <w:t>万元，占政府采购支出总额的</w:t>
      </w:r>
      <w:r w:rsidRPr="00D71EF6">
        <w:rPr>
          <w:rFonts w:ascii="仿宋_GB2312" w:eastAsia="仿宋_GB2312" w:hAnsi="仿宋_GB2312" w:cs="仿宋_GB2312" w:hint="eastAsia"/>
          <w:bCs/>
          <w:sz w:val="32"/>
          <w:szCs w:val="32"/>
        </w:rPr>
        <w:t>100%</w:t>
      </w:r>
      <w:r w:rsidRPr="00D71EF6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r w:rsidRPr="00D71EF6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</w:p>
    <w:p w:rsidR="00542728" w:rsidRDefault="002A0730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八、国有资产占用情况说明。</w:t>
      </w:r>
    </w:p>
    <w:p w:rsidR="00542728" w:rsidRDefault="002A0730">
      <w:pPr>
        <w:autoSpaceDE w:val="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截止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日，本部门国有资产占用情况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见公开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09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表《国有资产占用情况表》。</w:t>
      </w:r>
    </w:p>
    <w:p w:rsidR="00542728" w:rsidRDefault="002A0730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九、预算绩效情况说明</w:t>
      </w:r>
    </w:p>
    <w:p w:rsidR="00542728" w:rsidRDefault="002A0730" w:rsidP="00D71EF6">
      <w:pPr>
        <w:ind w:firstLine="63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（一）绩效管理工作开展情况。</w:t>
      </w:r>
    </w:p>
    <w:p w:rsidR="00542728" w:rsidRDefault="002A0730" w:rsidP="00D71EF6">
      <w:pPr>
        <w:ind w:firstLine="63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根据预算绩效管理要求，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我部门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组织对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年度一般公共预算项目支出全面开展绩效自评，其中，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一级项目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个，二级项目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个，共涉及资金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3526.95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万元，占一般公共预算项目支出总额的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95.58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542728" w:rsidRDefault="002A0730">
      <w:pPr>
        <w:autoSpaceDE w:val="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组织对“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其他环境保护管理事务支出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其他污染防治支出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”、“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城管执法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”、“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城乡社区规划与管理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”、“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建设市场管理与监督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”、“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城市公共设施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城市环境卫生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个项目开展了部门评价，涉及一般公共预算支出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3526.95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万元。其中，对“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其他环境保护管理事务支出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其他污染防治支出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”、“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城管执法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”、“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城乡社区规划与管理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”、“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建设市场管理与监督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”、“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城市公共设施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城市环境卫生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个项目均委托“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中兴财光华会计师事务所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特殊普通合伙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江西分所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”开展绩效评价。从评价情况来看，“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其他环境保护管理事务支出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评分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90.90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其他污染防治支出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评分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94.70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城管执法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评分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93.20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城乡社区规划与管理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评分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94.60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建设市场管理与监督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评分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1.60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城市公共设施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评分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94.80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城市环境卫生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评分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6.10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依据财政绩效评价等级划分，本项目绩效评价等级为“优”。</w:t>
      </w:r>
    </w:p>
    <w:p w:rsidR="00542728" w:rsidRDefault="002A0730">
      <w:pPr>
        <w:autoSpaceDE w:val="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（二）部门决算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中项目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绩效自评结果。</w:t>
      </w:r>
    </w:p>
    <w:p w:rsidR="00542728" w:rsidRDefault="002A0730">
      <w:pPr>
        <w:autoSpaceDE w:val="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我部门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今年在区级部门决算中反映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城市环境卫生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项目绩效自评结果。</w:t>
      </w:r>
    </w:p>
    <w:p w:rsidR="00542728" w:rsidRDefault="002A0730">
      <w:pPr>
        <w:autoSpaceDE w:val="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城市环境卫生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项目绩效自评综述：根据年初设定的绩效目标，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城市环境卫生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项目绩效自评得分为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6.10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分。项目全年预算数为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2152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万元，执行数为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1751.01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</w:t>
      </w:r>
    </w:p>
    <w:p w:rsidR="00542728" w:rsidRDefault="002A0730">
      <w:pPr>
        <w:autoSpaceDE w:val="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完成预算的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81.37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。主要产出和效果：一是综合道路保洁、市政管护、绿化养护等单位一体的临空净园活动每月定期开展。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期净园活动的开展，全面提升了园区道路环境、绿化环境；二是通过咨询专家，制定绿化提升方案，先后对黄堂东街杨家湖收费站南（公交站西侧）旁绿地景观带、金山大道至黄堂东街机非隔离带椭圆绿地、智慧海派北门两侧、管委会门前绿化及金水大道北段道路绿化进行了提升改造，并对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儒乐湖大街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树池栽种了麦冬。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月，也已全面启动了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儒乐湖大街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、黄堂东西街和杨家湖街的道路绿化提升改造。通过绿化提升改造，让这些道路景观更富层次感，有效提升了道路“颜值”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按市场化外包服务方式对园区道路绿化及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儒乐湖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米景观带实施了绿化养护，通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过一系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列举措，园区城乡环境得到显著改善，在赣江新区开展的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期城乡环境综合整治活动评比中均位列前两名。发现的问题及原因：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评价指标体系的构建上还很不成熟，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部分绩效目标设置不够详细、量化。下一步改进措施：牢固树立绩效目标意识，保持目标和实际工作的一致性，科学、合理的设置绩效目标。</w:t>
      </w:r>
    </w:p>
    <w:p w:rsidR="00542728" w:rsidRDefault="00542728">
      <w:pPr>
        <w:spacing w:line="360" w:lineRule="auto"/>
        <w:ind w:firstLineChars="200" w:firstLine="600"/>
        <w:jc w:val="left"/>
        <w:rPr>
          <w:rFonts w:ascii="仿宋" w:eastAsia="仿宋" w:hAnsi="仿宋" w:cs="仿宋_GB2312"/>
          <w:kern w:val="0"/>
          <w:sz w:val="30"/>
          <w:szCs w:val="30"/>
        </w:rPr>
      </w:pPr>
    </w:p>
    <w:p w:rsidR="00542728" w:rsidRDefault="00542728">
      <w:pPr>
        <w:spacing w:line="360" w:lineRule="auto"/>
        <w:jc w:val="left"/>
        <w:rPr>
          <w:rFonts w:ascii="仿宋" w:eastAsia="仿宋" w:hAnsi="仿宋" w:cs="仿宋_GB2312"/>
          <w:kern w:val="0"/>
          <w:sz w:val="30"/>
          <w:szCs w:val="30"/>
        </w:rPr>
      </w:pPr>
    </w:p>
    <w:p w:rsidR="00542728" w:rsidRDefault="002A0730">
      <w:pPr>
        <w:widowControl/>
        <w:spacing w:line="360" w:lineRule="auto"/>
        <w:ind w:firstLineChars="200" w:firstLine="420"/>
        <w:jc w:val="left"/>
        <w:rPr>
          <w:rFonts w:ascii="宋体" w:hAnsi="宋体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85725</wp:posOffset>
            </wp:positionV>
            <wp:extent cx="5273040" cy="8461375"/>
            <wp:effectExtent l="0" t="0" r="3810" b="15875"/>
            <wp:wrapTight wrapText="bothSides">
              <wp:wrapPolygon edited="0">
                <wp:start x="0" y="0"/>
                <wp:lineTo x="0" y="21543"/>
                <wp:lineTo x="21538" y="21543"/>
                <wp:lineTo x="21538" y="0"/>
                <wp:lineTo x="0" y="0"/>
              </wp:wrapPolygon>
            </wp:wrapTight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46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728" w:rsidRDefault="002A0730">
      <w:pPr>
        <w:widowControl/>
        <w:spacing w:line="600" w:lineRule="exact"/>
        <w:ind w:firstLine="640"/>
        <w:jc w:val="center"/>
        <w:rPr>
          <w:rFonts w:ascii="仿宋_GB2312" w:eastAsia="仿宋_GB2312" w:hAnsi="Calibri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第四部分</w:t>
      </w:r>
      <w:r>
        <w:rPr>
          <w:rFonts w:ascii="宋体" w:hAnsi="宋体" w:hint="eastAsia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名词解释</w:t>
      </w:r>
    </w:p>
    <w:p w:rsidR="00950E4D" w:rsidRPr="00950E4D" w:rsidRDefault="00950E4D" w:rsidP="00950E4D">
      <w:pPr>
        <w:spacing w:line="600" w:lineRule="exact"/>
        <w:ind w:firstLineChars="200" w:firstLine="640"/>
        <w:rPr>
          <w:rFonts w:ascii="仿宋_GB2312" w:eastAsia="仿宋_GB2312" w:hAnsi="Calibri" w:cstheme="minorBidi"/>
          <w:sz w:val="32"/>
          <w:szCs w:val="32"/>
        </w:rPr>
      </w:pPr>
      <w:r w:rsidRPr="00950E4D">
        <w:rPr>
          <w:rFonts w:ascii="仿宋_GB2312" w:eastAsia="仿宋_GB2312" w:hAnsi="Calibri" w:cstheme="minorBidi" w:hint="eastAsia"/>
          <w:sz w:val="32"/>
          <w:szCs w:val="32"/>
        </w:rPr>
        <w:t>一、财政拨款：指区级财政当年拨付的资金。</w:t>
      </w:r>
    </w:p>
    <w:p w:rsidR="00950E4D" w:rsidRPr="00950E4D" w:rsidRDefault="00950E4D" w:rsidP="00950E4D">
      <w:pPr>
        <w:spacing w:line="600" w:lineRule="exact"/>
        <w:ind w:firstLineChars="200" w:firstLine="640"/>
        <w:rPr>
          <w:rFonts w:ascii="仿宋_GB2312" w:eastAsia="仿宋_GB2312" w:hAnsi="Calibri" w:cstheme="minorBidi"/>
          <w:sz w:val="32"/>
          <w:szCs w:val="32"/>
        </w:rPr>
      </w:pPr>
      <w:r w:rsidRPr="00950E4D">
        <w:rPr>
          <w:rFonts w:ascii="仿宋_GB2312" w:eastAsia="仿宋_GB2312" w:hAnsi="Calibri" w:cstheme="minorBidi" w:hint="eastAsia"/>
          <w:sz w:val="32"/>
          <w:szCs w:val="32"/>
        </w:rPr>
        <w:t>二、事业收入：指事业单位开展专业业务活动及辅助活动取得的收入。</w:t>
      </w:r>
    </w:p>
    <w:p w:rsidR="00950E4D" w:rsidRPr="00950E4D" w:rsidRDefault="00950E4D" w:rsidP="00950E4D">
      <w:pPr>
        <w:spacing w:line="600" w:lineRule="exact"/>
        <w:ind w:firstLineChars="200" w:firstLine="640"/>
        <w:rPr>
          <w:rFonts w:ascii="仿宋_GB2312" w:eastAsia="仿宋_GB2312" w:hAnsi="Calibri" w:cstheme="minorBidi"/>
          <w:sz w:val="32"/>
          <w:szCs w:val="32"/>
        </w:rPr>
      </w:pPr>
      <w:r w:rsidRPr="00950E4D">
        <w:rPr>
          <w:rFonts w:ascii="仿宋_GB2312" w:eastAsia="仿宋_GB2312" w:hAnsi="Calibri" w:cstheme="minorBidi" w:hint="eastAsia"/>
          <w:sz w:val="32"/>
          <w:szCs w:val="32"/>
        </w:rPr>
        <w:t>三、其他收入：指除财政拨款、事业收入、事业单位经营收入等以外的各项收入。</w:t>
      </w:r>
    </w:p>
    <w:p w:rsidR="00950E4D" w:rsidRPr="00950E4D" w:rsidRDefault="00950E4D" w:rsidP="00950E4D">
      <w:pPr>
        <w:spacing w:line="600" w:lineRule="exact"/>
        <w:ind w:firstLineChars="200" w:firstLine="640"/>
        <w:rPr>
          <w:rFonts w:ascii="仿宋_GB2312" w:eastAsia="仿宋_GB2312" w:hAnsi="Calibri" w:cstheme="minorBidi"/>
          <w:sz w:val="32"/>
          <w:szCs w:val="32"/>
        </w:rPr>
      </w:pPr>
      <w:r w:rsidRPr="00950E4D">
        <w:rPr>
          <w:rFonts w:ascii="仿宋_GB2312" w:eastAsia="仿宋_GB2312" w:hAnsi="Calibri" w:cstheme="minorBidi" w:hint="eastAsia"/>
          <w:sz w:val="32"/>
          <w:szCs w:val="32"/>
        </w:rPr>
        <w:t>四、上年结转和结余：填列2018年全部结转和结余的资金数，包括当年结转结余资金和历年滚存结转结余资金。</w:t>
      </w:r>
    </w:p>
    <w:p w:rsidR="00950E4D" w:rsidRPr="00950E4D" w:rsidRDefault="00950E4D" w:rsidP="00950E4D">
      <w:pPr>
        <w:spacing w:line="600" w:lineRule="exact"/>
        <w:ind w:firstLineChars="200" w:firstLine="640"/>
        <w:rPr>
          <w:rFonts w:ascii="仿宋_GB2312" w:eastAsia="仿宋_GB2312" w:hAnsi="Calibri" w:cstheme="minorBidi"/>
          <w:sz w:val="32"/>
          <w:szCs w:val="32"/>
        </w:rPr>
      </w:pPr>
      <w:r w:rsidRPr="00950E4D">
        <w:rPr>
          <w:rFonts w:ascii="仿宋_GB2312" w:eastAsia="仿宋_GB2312" w:hAnsi="Calibri" w:cstheme="minorBidi" w:hint="eastAsia"/>
          <w:sz w:val="32"/>
          <w:szCs w:val="32"/>
        </w:rPr>
        <w:t>五、其他环境保护管理事务支出：反映用于环境保护管理事务方面的支出。</w:t>
      </w:r>
    </w:p>
    <w:p w:rsidR="00950E4D" w:rsidRPr="00950E4D" w:rsidRDefault="00950E4D" w:rsidP="00950E4D">
      <w:pPr>
        <w:spacing w:line="600" w:lineRule="exact"/>
        <w:ind w:firstLineChars="200" w:firstLine="640"/>
        <w:rPr>
          <w:rFonts w:ascii="仿宋_GB2312" w:eastAsia="仿宋_GB2312" w:hAnsi="Calibri" w:cstheme="minorBidi"/>
          <w:sz w:val="32"/>
          <w:szCs w:val="32"/>
        </w:rPr>
      </w:pPr>
      <w:r w:rsidRPr="00950E4D">
        <w:rPr>
          <w:rFonts w:ascii="仿宋_GB2312" w:eastAsia="仿宋_GB2312" w:hAnsi="Calibri" w:cstheme="minorBidi" w:hint="eastAsia"/>
          <w:sz w:val="32"/>
          <w:szCs w:val="32"/>
        </w:rPr>
        <w:t>六、其他污染防治支出：反映用于污染防治方面的支出。</w:t>
      </w:r>
    </w:p>
    <w:p w:rsidR="00950E4D" w:rsidRPr="00950E4D" w:rsidRDefault="00950E4D" w:rsidP="00950E4D">
      <w:pPr>
        <w:spacing w:line="600" w:lineRule="exact"/>
        <w:ind w:firstLineChars="200" w:firstLine="640"/>
        <w:rPr>
          <w:rFonts w:ascii="仿宋_GB2312" w:eastAsia="仿宋_GB2312" w:hAnsi="Calibri" w:cstheme="minorBidi"/>
          <w:sz w:val="32"/>
          <w:szCs w:val="32"/>
        </w:rPr>
      </w:pPr>
      <w:r w:rsidRPr="00950E4D">
        <w:rPr>
          <w:rFonts w:ascii="仿宋_GB2312" w:eastAsia="仿宋_GB2312" w:hAnsi="Calibri" w:cstheme="minorBidi" w:hint="eastAsia"/>
          <w:sz w:val="32"/>
          <w:szCs w:val="32"/>
        </w:rPr>
        <w:t>七、行政运行：反映行政单位（包括实行公务员管理的事业单位）的基本支出。</w:t>
      </w:r>
    </w:p>
    <w:p w:rsidR="00950E4D" w:rsidRPr="00950E4D" w:rsidRDefault="00950E4D" w:rsidP="00950E4D">
      <w:pPr>
        <w:spacing w:line="600" w:lineRule="exact"/>
        <w:ind w:firstLineChars="200" w:firstLine="640"/>
        <w:rPr>
          <w:rFonts w:ascii="仿宋_GB2312" w:eastAsia="仿宋_GB2312" w:hAnsi="Calibri" w:cstheme="minorBidi"/>
          <w:sz w:val="32"/>
          <w:szCs w:val="32"/>
        </w:rPr>
      </w:pPr>
      <w:r w:rsidRPr="00950E4D">
        <w:rPr>
          <w:rFonts w:ascii="仿宋_GB2312" w:eastAsia="仿宋_GB2312" w:hAnsi="Calibri" w:cstheme="minorBidi" w:hint="eastAsia"/>
          <w:sz w:val="32"/>
          <w:szCs w:val="32"/>
        </w:rPr>
        <w:t>八、城管执法：反映城市管理综合行政执法、加强城市市容和环境卫生管理方面的支出。</w:t>
      </w:r>
    </w:p>
    <w:p w:rsidR="00950E4D" w:rsidRPr="00950E4D" w:rsidRDefault="00950E4D" w:rsidP="00950E4D">
      <w:pPr>
        <w:spacing w:line="600" w:lineRule="exact"/>
        <w:ind w:firstLineChars="200" w:firstLine="640"/>
        <w:rPr>
          <w:rFonts w:ascii="仿宋_GB2312" w:eastAsia="仿宋_GB2312" w:hAnsi="Calibri" w:cstheme="minorBidi"/>
          <w:sz w:val="32"/>
          <w:szCs w:val="32"/>
        </w:rPr>
      </w:pPr>
      <w:r w:rsidRPr="00950E4D">
        <w:rPr>
          <w:rFonts w:ascii="仿宋_GB2312" w:eastAsia="仿宋_GB2312" w:hAnsi="Calibri" w:cstheme="minorBidi" w:hint="eastAsia"/>
          <w:sz w:val="32"/>
          <w:szCs w:val="32"/>
        </w:rPr>
        <w:t>九、其他城乡社区管理事务支出：反映用于城乡社区事务管理方面的支出。</w:t>
      </w:r>
    </w:p>
    <w:p w:rsidR="00950E4D" w:rsidRPr="00950E4D" w:rsidRDefault="00950E4D" w:rsidP="00950E4D">
      <w:pPr>
        <w:spacing w:line="600" w:lineRule="exact"/>
        <w:ind w:firstLineChars="200" w:firstLine="420"/>
        <w:rPr>
          <w:rFonts w:ascii="仿宋_GB2312" w:eastAsia="仿宋_GB2312" w:hAnsi="Calibri" w:cstheme="minorBidi"/>
          <w:sz w:val="32"/>
          <w:szCs w:val="32"/>
        </w:rPr>
      </w:pPr>
      <w:r w:rsidRPr="00950E4D">
        <w:rPr>
          <w:rFonts w:asciiTheme="minorHAnsi" w:eastAsiaTheme="minorEastAsia" w:hAnsiTheme="minorHAnsi" w:cstheme="minorBidi" w:hint="eastAsia"/>
          <w:szCs w:val="24"/>
        </w:rPr>
        <w:t xml:space="preserve">   </w:t>
      </w:r>
      <w:r w:rsidRPr="00950E4D">
        <w:rPr>
          <w:rFonts w:ascii="仿宋_GB2312" w:eastAsia="仿宋_GB2312" w:hAnsi="Calibri" w:cstheme="minorBidi" w:hint="eastAsia"/>
          <w:sz w:val="32"/>
          <w:szCs w:val="32"/>
        </w:rPr>
        <w:t>十、城乡社区规划与管理：反映城乡社区、防灾减灾、历史名城规划制定与管理等方面的支出。</w:t>
      </w:r>
    </w:p>
    <w:p w:rsidR="00950E4D" w:rsidRPr="00950E4D" w:rsidRDefault="00950E4D" w:rsidP="00950E4D">
      <w:pPr>
        <w:spacing w:line="600" w:lineRule="exact"/>
        <w:ind w:firstLineChars="200" w:firstLine="640"/>
        <w:rPr>
          <w:rFonts w:ascii="仿宋_GB2312" w:eastAsia="仿宋_GB2312" w:hAnsi="Calibri" w:cstheme="minorBidi"/>
          <w:sz w:val="32"/>
          <w:szCs w:val="32"/>
        </w:rPr>
      </w:pPr>
      <w:r w:rsidRPr="00950E4D">
        <w:rPr>
          <w:rFonts w:ascii="仿宋_GB2312" w:eastAsia="仿宋_GB2312" w:hAnsi="Calibri" w:cstheme="minorBidi" w:hint="eastAsia"/>
          <w:sz w:val="32"/>
          <w:szCs w:val="32"/>
        </w:rPr>
        <w:t>十一、城乡社区环境卫生：反映城乡社区道路清扫、垃圾清运与处理、公厕建设与维护、园林绿化等方面的支出。</w:t>
      </w:r>
    </w:p>
    <w:p w:rsidR="00950E4D" w:rsidRPr="00950E4D" w:rsidRDefault="00950E4D" w:rsidP="00950E4D">
      <w:pPr>
        <w:spacing w:line="600" w:lineRule="exact"/>
        <w:ind w:firstLineChars="200" w:firstLine="640"/>
        <w:rPr>
          <w:rFonts w:ascii="仿宋_GB2312" w:eastAsia="仿宋_GB2312" w:hAnsi="Calibri" w:cstheme="minorBidi"/>
          <w:sz w:val="32"/>
          <w:szCs w:val="32"/>
        </w:rPr>
      </w:pPr>
      <w:r w:rsidRPr="00950E4D">
        <w:rPr>
          <w:rFonts w:ascii="仿宋_GB2312" w:eastAsia="仿宋_GB2312" w:hAnsi="Calibri" w:cstheme="minorBidi" w:hint="eastAsia"/>
          <w:sz w:val="32"/>
          <w:szCs w:val="32"/>
        </w:rPr>
        <w:t>十二、建设市场管理与监督：反映各类建筑工程强制性和推荐性标准及规范制定与修改、建筑工程招标等市场管理、</w:t>
      </w:r>
      <w:r w:rsidRPr="00950E4D">
        <w:rPr>
          <w:rFonts w:ascii="仿宋_GB2312" w:eastAsia="仿宋_GB2312" w:hAnsi="Calibri" w:cstheme="minorBidi" w:hint="eastAsia"/>
          <w:sz w:val="32"/>
          <w:szCs w:val="32"/>
        </w:rPr>
        <w:lastRenderedPageBreak/>
        <w:t>建筑工程质量与安全监督等方面的支出。</w:t>
      </w:r>
    </w:p>
    <w:p w:rsidR="00950E4D" w:rsidRPr="00950E4D" w:rsidRDefault="00950E4D" w:rsidP="00950E4D">
      <w:pPr>
        <w:spacing w:line="600" w:lineRule="exact"/>
        <w:ind w:firstLineChars="200" w:firstLine="640"/>
        <w:rPr>
          <w:rFonts w:ascii="仿宋_GB2312" w:eastAsia="仿宋_GB2312" w:hAnsi="Calibri" w:cstheme="minorBidi"/>
          <w:sz w:val="32"/>
          <w:szCs w:val="32"/>
        </w:rPr>
      </w:pPr>
      <w:r w:rsidRPr="00950E4D">
        <w:rPr>
          <w:rFonts w:ascii="仿宋_GB2312" w:eastAsia="仿宋_GB2312" w:hAnsi="Calibri" w:cstheme="minorBidi" w:hint="eastAsia"/>
          <w:sz w:val="32"/>
          <w:szCs w:val="32"/>
        </w:rPr>
        <w:t>十三、其他消防事务支出：反映用于消防事务方面的支出。</w:t>
      </w:r>
    </w:p>
    <w:p w:rsidR="00950E4D" w:rsidRPr="00950E4D" w:rsidRDefault="00950E4D" w:rsidP="00950E4D">
      <w:pPr>
        <w:spacing w:line="600" w:lineRule="exact"/>
        <w:ind w:firstLineChars="200" w:firstLine="640"/>
        <w:rPr>
          <w:rFonts w:ascii="仿宋_GB2312" w:eastAsia="仿宋_GB2312" w:hAnsi="Calibri" w:cstheme="minorBidi"/>
          <w:sz w:val="32"/>
          <w:szCs w:val="32"/>
        </w:rPr>
      </w:pPr>
      <w:r w:rsidRPr="00950E4D">
        <w:rPr>
          <w:rFonts w:ascii="仿宋_GB2312" w:eastAsia="仿宋_GB2312" w:hAnsi="Calibri" w:cstheme="minorBidi" w:hint="eastAsia"/>
          <w:sz w:val="32"/>
          <w:szCs w:val="32"/>
        </w:rPr>
        <w:t>十四、“三公经费”：反映财政拨款安排的因公出国（境）费、公务用车购置及运行费和公务接待费。其中，因公出国（境）</w:t>
      </w:r>
      <w:proofErr w:type="gramStart"/>
      <w:r w:rsidRPr="00950E4D">
        <w:rPr>
          <w:rFonts w:ascii="仿宋_GB2312" w:eastAsia="仿宋_GB2312" w:hAnsi="Calibri" w:cstheme="minorBidi" w:hint="eastAsia"/>
          <w:sz w:val="32"/>
          <w:szCs w:val="32"/>
        </w:rPr>
        <w:t>费反映</w:t>
      </w:r>
      <w:proofErr w:type="gramEnd"/>
      <w:r w:rsidRPr="00950E4D">
        <w:rPr>
          <w:rFonts w:ascii="仿宋_GB2312" w:eastAsia="仿宋_GB2312" w:hAnsi="Calibri" w:cstheme="minorBidi" w:hint="eastAsia"/>
          <w:sz w:val="32"/>
          <w:szCs w:val="32"/>
        </w:rPr>
        <w:t>单位公务出国（境）的国际旅费、国外城市间交通费、住宿费、伙食费、培训费、公杂费等支出；公务用车购置及运行</w:t>
      </w:r>
      <w:proofErr w:type="gramStart"/>
      <w:r w:rsidRPr="00950E4D">
        <w:rPr>
          <w:rFonts w:ascii="仿宋_GB2312" w:eastAsia="仿宋_GB2312" w:hAnsi="Calibri" w:cstheme="minorBidi" w:hint="eastAsia"/>
          <w:sz w:val="32"/>
          <w:szCs w:val="32"/>
        </w:rPr>
        <w:t>费反映</w:t>
      </w:r>
      <w:proofErr w:type="gramEnd"/>
      <w:r w:rsidRPr="00950E4D">
        <w:rPr>
          <w:rFonts w:ascii="仿宋_GB2312" w:eastAsia="仿宋_GB2312" w:hAnsi="Calibri" w:cstheme="minorBidi" w:hint="eastAsia"/>
          <w:sz w:val="32"/>
          <w:szCs w:val="32"/>
        </w:rPr>
        <w:t>单位公务用车车辆购置支出（</w:t>
      </w:r>
      <w:proofErr w:type="gramStart"/>
      <w:r w:rsidRPr="00950E4D">
        <w:rPr>
          <w:rFonts w:ascii="仿宋_GB2312" w:eastAsia="仿宋_GB2312" w:hAnsi="Calibri" w:cstheme="minorBidi" w:hint="eastAsia"/>
          <w:sz w:val="32"/>
          <w:szCs w:val="32"/>
        </w:rPr>
        <w:t>含车辆</w:t>
      </w:r>
      <w:proofErr w:type="gramEnd"/>
      <w:r w:rsidRPr="00950E4D">
        <w:rPr>
          <w:rFonts w:ascii="仿宋_GB2312" w:eastAsia="仿宋_GB2312" w:hAnsi="Calibri" w:cstheme="minorBidi" w:hint="eastAsia"/>
          <w:sz w:val="32"/>
          <w:szCs w:val="32"/>
        </w:rPr>
        <w:t>购置税）及租用费、燃料费、维修费、过路过桥费、保险费等支出；公务接待</w:t>
      </w:r>
      <w:proofErr w:type="gramStart"/>
      <w:r w:rsidRPr="00950E4D">
        <w:rPr>
          <w:rFonts w:ascii="仿宋_GB2312" w:eastAsia="仿宋_GB2312" w:hAnsi="Calibri" w:cstheme="minorBidi" w:hint="eastAsia"/>
          <w:sz w:val="32"/>
          <w:szCs w:val="32"/>
        </w:rPr>
        <w:t>费反映</w:t>
      </w:r>
      <w:proofErr w:type="gramEnd"/>
      <w:r w:rsidRPr="00950E4D">
        <w:rPr>
          <w:rFonts w:ascii="仿宋_GB2312" w:eastAsia="仿宋_GB2312" w:hAnsi="Calibri" w:cstheme="minorBidi" w:hint="eastAsia"/>
          <w:sz w:val="32"/>
          <w:szCs w:val="32"/>
        </w:rPr>
        <w:t>单位按规定开支的各类公务接待支出。</w:t>
      </w:r>
    </w:p>
    <w:p w:rsidR="00950E4D" w:rsidRPr="00950E4D" w:rsidRDefault="00950E4D" w:rsidP="00950E4D">
      <w:pPr>
        <w:spacing w:line="600" w:lineRule="exact"/>
        <w:ind w:firstLineChars="200" w:firstLine="640"/>
        <w:rPr>
          <w:rFonts w:ascii="仿宋_GB2312" w:eastAsia="仿宋" w:hAnsi="仿宋_GB2312" w:cs="仿宋_GB2312"/>
          <w:sz w:val="32"/>
          <w:szCs w:val="32"/>
        </w:rPr>
      </w:pPr>
      <w:r w:rsidRPr="00950E4D">
        <w:rPr>
          <w:rFonts w:ascii="仿宋_GB2312" w:eastAsia="仿宋_GB2312" w:hAnsi="Calibri" w:cstheme="minorBidi" w:hint="eastAsia"/>
          <w:sz w:val="32"/>
          <w:szCs w:val="32"/>
        </w:rPr>
        <w:t>十五、机关运行经费；为保障行政单位（含参照公务员法管理的事业单位）运行用于购买货物和服务的各项资金，包括办公费、印刷费、邮电费、差旅费、会议费、培训费、福利费、日常维修费、专用材料及一般设备购置费、办公用房物业管理费、办公用房水电费、办公用房取暖费及其他费用。</w:t>
      </w:r>
    </w:p>
    <w:p w:rsidR="00950E4D" w:rsidRPr="00950E4D" w:rsidRDefault="00950E4D" w:rsidP="00950E4D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42728" w:rsidRPr="00950E4D" w:rsidRDefault="00542728"/>
    <w:p w:rsidR="00542728" w:rsidRDefault="00542728"/>
    <w:sectPr w:rsidR="00542728">
      <w:headerReference w:type="default" r:id="rId19"/>
      <w:footerReference w:type="default" r:id="rId20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30" w:rsidRDefault="002A0730">
      <w:r>
        <w:separator/>
      </w:r>
    </w:p>
  </w:endnote>
  <w:endnote w:type="continuationSeparator" w:id="0">
    <w:p w:rsidR="002A0730" w:rsidRDefault="002A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28" w:rsidRDefault="002A0730">
    <w:pPr>
      <w:pStyle w:val="a3"/>
      <w:framePr w:wrap="around" w:vAnchor="text" w:hAnchor="margin" w:xAlign="center" w:yAlign="top"/>
    </w:pPr>
    <w:r>
      <w:fldChar w:fldCharType="begin"/>
    </w:r>
    <w:r>
      <w:rPr>
        <w:rStyle w:val="a5"/>
      </w:rPr>
      <w:instrText xml:space="preserve"> PAGE  </w:instrText>
    </w:r>
    <w:r>
      <w:fldChar w:fldCharType="separate"/>
    </w:r>
    <w:r w:rsidR="00D71EF6">
      <w:rPr>
        <w:rStyle w:val="a5"/>
        <w:noProof/>
      </w:rPr>
      <w:t>- 13 -</w:t>
    </w:r>
    <w:r>
      <w:fldChar w:fldCharType="end"/>
    </w:r>
  </w:p>
  <w:p w:rsidR="00542728" w:rsidRDefault="005427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30" w:rsidRDefault="002A0730">
      <w:r>
        <w:separator/>
      </w:r>
    </w:p>
  </w:footnote>
  <w:footnote w:type="continuationSeparator" w:id="0">
    <w:p w:rsidR="002A0730" w:rsidRDefault="002A0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28" w:rsidRDefault="0054272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2A41AF"/>
    <w:multiLevelType w:val="singleLevel"/>
    <w:tmpl w:val="B92A41AF"/>
    <w:lvl w:ilvl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784AD390"/>
    <w:multiLevelType w:val="singleLevel"/>
    <w:tmpl w:val="784AD39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B5F50"/>
    <w:rsid w:val="002A0730"/>
    <w:rsid w:val="00542728"/>
    <w:rsid w:val="00950E4D"/>
    <w:rsid w:val="00D71EF6"/>
    <w:rsid w:val="00DD472A"/>
    <w:rsid w:val="16DB62CB"/>
    <w:rsid w:val="1D480EC1"/>
    <w:rsid w:val="247C427C"/>
    <w:rsid w:val="291609AD"/>
    <w:rsid w:val="47D03859"/>
    <w:rsid w:val="550B5F50"/>
    <w:rsid w:val="5E37563B"/>
    <w:rsid w:val="6E63169A"/>
    <w:rsid w:val="7C25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qFormat/>
    <w:pPr>
      <w:widowControl/>
      <w:spacing w:before="260" w:after="260" w:line="408" w:lineRule="auto"/>
      <w:outlineLvl w:val="1"/>
    </w:pPr>
    <w:rPr>
      <w:rFonts w:ascii="Arial" w:hAnsi="Arial" w:cs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6">
    <w:name w:val="Balloon Text"/>
    <w:basedOn w:val="a"/>
    <w:link w:val="Char"/>
    <w:rsid w:val="00950E4D"/>
    <w:rPr>
      <w:sz w:val="18"/>
      <w:szCs w:val="18"/>
    </w:rPr>
  </w:style>
  <w:style w:type="character" w:customStyle="1" w:styleId="Char">
    <w:name w:val="批注框文本 Char"/>
    <w:basedOn w:val="a0"/>
    <w:link w:val="a6"/>
    <w:rsid w:val="00950E4D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qFormat/>
    <w:pPr>
      <w:widowControl/>
      <w:spacing w:before="260" w:after="260" w:line="408" w:lineRule="auto"/>
      <w:outlineLvl w:val="1"/>
    </w:pPr>
    <w:rPr>
      <w:rFonts w:ascii="Arial" w:hAnsi="Arial" w:cs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6">
    <w:name w:val="Balloon Text"/>
    <w:basedOn w:val="a"/>
    <w:link w:val="Char"/>
    <w:rsid w:val="00950E4D"/>
    <w:rPr>
      <w:sz w:val="18"/>
      <w:szCs w:val="18"/>
    </w:rPr>
  </w:style>
  <w:style w:type="character" w:customStyle="1" w:styleId="Char">
    <w:name w:val="批注框文本 Char"/>
    <w:basedOn w:val="a0"/>
    <w:link w:val="a6"/>
    <w:rsid w:val="00950E4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647</Words>
  <Characters>3688</Characters>
  <Application>Microsoft Office Word</Application>
  <DocSecurity>0</DocSecurity>
  <Lines>30</Lines>
  <Paragraphs>8</Paragraphs>
  <ScaleCrop>false</ScaleCrop>
  <Company>Www.SangSan.Cn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air.</dc:creator>
  <cp:lastModifiedBy>付柔</cp:lastModifiedBy>
  <cp:revision>5</cp:revision>
  <dcterms:created xsi:type="dcterms:W3CDTF">2021-06-02T08:08:00Z</dcterms:created>
  <dcterms:modified xsi:type="dcterms:W3CDTF">2021-06-07T08:00:00Z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190AE1709E5A40A391DD3F856F346D6A</vt:lpwstr>
  </property>
</Properties>
</file>